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0B" w:rsidRPr="00262B94" w:rsidRDefault="006F0E0B" w:rsidP="00477978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262B94">
        <w:rPr>
          <w:rFonts w:ascii="Times New Roman" w:eastAsia="Calibri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684AF6E7" wp14:editId="1EEEEB7D">
            <wp:extent cx="6000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E0B" w:rsidRPr="00262B94" w:rsidRDefault="006F0E0B" w:rsidP="00477978">
      <w:pPr>
        <w:widowControl w:val="0"/>
        <w:tabs>
          <w:tab w:val="left" w:pos="737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6F0E0B" w:rsidRPr="00262B94" w:rsidRDefault="006F0E0B" w:rsidP="00477978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</w:t>
      </w:r>
    </w:p>
    <w:p w:rsidR="006F0E0B" w:rsidRPr="00262B94" w:rsidRDefault="006F0E0B" w:rsidP="00477978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262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СОВЕТСКИЙ</w:t>
      </w:r>
      <w:proofErr w:type="gramEnd"/>
    </w:p>
    <w:p w:rsidR="006F0E0B" w:rsidRPr="00262B94" w:rsidRDefault="006F0E0B" w:rsidP="00477978">
      <w:pPr>
        <w:widowControl w:val="0"/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62B9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Советского района</w:t>
      </w:r>
    </w:p>
    <w:p w:rsidR="006F0E0B" w:rsidRPr="00262B94" w:rsidRDefault="006F0E0B" w:rsidP="00477978">
      <w:pPr>
        <w:widowControl w:val="0"/>
        <w:autoSpaceDE w:val="0"/>
        <w:autoSpaceDN w:val="0"/>
        <w:adjustRightInd w:val="0"/>
        <w:spacing w:after="0"/>
        <w:ind w:right="-143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  <w:r w:rsidRPr="00262B94">
        <w:rPr>
          <w:rFonts w:ascii="Times New Roman" w:eastAsia="Calibri" w:hAnsi="Times New Roman" w:cs="Times New Roman"/>
          <w:b/>
          <w:sz w:val="24"/>
          <w:szCs w:val="20"/>
          <w:lang w:eastAsia="ru-RU"/>
        </w:rPr>
        <w:t>Ханты-Мансийского автономного округа – Югры</w:t>
      </w:r>
    </w:p>
    <w:p w:rsidR="006F0E0B" w:rsidRPr="00262B94" w:rsidRDefault="006F0E0B" w:rsidP="0047797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0"/>
          <w:lang w:eastAsia="ru-RU"/>
        </w:rPr>
      </w:pPr>
    </w:p>
    <w:p w:rsidR="006F0E0B" w:rsidRPr="00262B94" w:rsidRDefault="006F0E0B" w:rsidP="00477978">
      <w:pPr>
        <w:widowControl w:val="0"/>
        <w:autoSpaceDE w:val="0"/>
        <w:autoSpaceDN w:val="0"/>
        <w:adjustRightInd w:val="0"/>
        <w:spacing w:after="0"/>
        <w:ind w:right="-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62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F0E0B" w:rsidRPr="00262B94" w:rsidRDefault="006F0E0B" w:rsidP="00477978">
      <w:pPr>
        <w:widowControl w:val="0"/>
        <w:autoSpaceDE w:val="0"/>
        <w:autoSpaceDN w:val="0"/>
        <w:adjustRightInd w:val="0"/>
        <w:spacing w:after="0"/>
        <w:ind w:firstLine="14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0E0B" w:rsidRPr="00262B94" w:rsidRDefault="006F0E0B" w:rsidP="00477978">
      <w:pPr>
        <w:widowControl w:val="0"/>
        <w:tabs>
          <w:tab w:val="left" w:pos="836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 w:rsidR="00236DF9"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923586"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>июня</w:t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 г.              </w:t>
      </w:r>
      <w:r w:rsidR="00923586"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</w:t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4757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№ 3</w:t>
      </w:r>
      <w:r w:rsidR="00477978"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г. Советский</w:t>
      </w:r>
    </w:p>
    <w:p w:rsidR="00CA1D72" w:rsidRPr="00262B94" w:rsidRDefault="00CA1D72" w:rsidP="0047797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78"/>
      </w:tblGrid>
      <w:tr w:rsidR="00477978" w:rsidRPr="00477978" w:rsidTr="00B103BA">
        <w:trPr>
          <w:trHeight w:val="1031"/>
        </w:trPr>
        <w:tc>
          <w:tcPr>
            <w:tcW w:w="5978" w:type="dxa"/>
          </w:tcPr>
          <w:p w:rsidR="00477978" w:rsidRPr="00477978" w:rsidRDefault="00477978" w:rsidP="00477978">
            <w:pPr>
              <w:spacing w:after="0"/>
              <w:ind w:right="1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публичных слушаний по проекту решения Совета депутатов городского поселения </w:t>
            </w:r>
            <w:proofErr w:type="gramStart"/>
            <w:r w:rsidRPr="0047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</w:t>
            </w:r>
            <w:proofErr w:type="gramEnd"/>
            <w:r w:rsidRPr="00477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Правила благоустройства территории  городского поселения Советский» </w:t>
            </w:r>
          </w:p>
        </w:tc>
      </w:tr>
    </w:tbl>
    <w:p w:rsidR="00477978" w:rsidRPr="00477978" w:rsidRDefault="00477978" w:rsidP="00477978">
      <w:pPr>
        <w:spacing w:after="0"/>
        <w:ind w:right="4855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участия населения городского поселения Советский в осуществлении местного самоуправления,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городского поселения Советский от 11.02.2022  № 84-</w:t>
      </w:r>
      <w:r w:rsidRPr="00477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организации и проведения общественных обсуждений, публичных слушаний по вопросам градостроительной деятельности в городском поселении Советский», руководствуясь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городского поселения </w:t>
      </w: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978" w:rsidRPr="00477978" w:rsidRDefault="00477978" w:rsidP="00477978">
      <w:pPr>
        <w:numPr>
          <w:ilvl w:val="0"/>
          <w:numId w:val="36"/>
        </w:numPr>
        <w:tabs>
          <w:tab w:val="num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проекту решения Совета депутатов  городского поселения </w:t>
      </w: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Правила благоустройства территории  городского поселения Советский» (приложение 1).</w:t>
      </w:r>
    </w:p>
    <w:p w:rsidR="00477978" w:rsidRPr="00477978" w:rsidRDefault="00477978" w:rsidP="00477978">
      <w:pPr>
        <w:numPr>
          <w:ilvl w:val="0"/>
          <w:numId w:val="36"/>
        </w:numPr>
        <w:tabs>
          <w:tab w:val="num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проекту решения Совета депутатов городского поселения </w:t>
      </w: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Правила благоустройства территории  городского поселения Советский» провести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Советский с 03.06.2022 по 03.07.2022.</w:t>
      </w:r>
    </w:p>
    <w:p w:rsidR="00477978" w:rsidRPr="00477978" w:rsidRDefault="00477978" w:rsidP="00477978">
      <w:pPr>
        <w:numPr>
          <w:ilvl w:val="0"/>
          <w:numId w:val="36"/>
        </w:numPr>
        <w:tabs>
          <w:tab w:val="num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председательствующим  публичных слушаний по проекту решения Совета депутатов  городского поселения Советский «О внесении изменений в Правила благоустройства территории  городского поселения Советский» Н.К. Краснова </w:t>
      </w: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–н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ачальника отдела по городскому хозяйству Администрации городского поселения Советский, заместителем председательствующего, секретарем – </w:t>
      </w:r>
      <w:r w:rsidRPr="0047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Важенину А.Н. – консультанта 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по городскому хозяйству</w:t>
      </w:r>
      <w:r w:rsidRPr="0047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городского поселения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Советский.</w:t>
      </w:r>
    </w:p>
    <w:p w:rsidR="00477978" w:rsidRPr="00477978" w:rsidRDefault="00477978" w:rsidP="00477978">
      <w:pPr>
        <w:numPr>
          <w:ilvl w:val="0"/>
          <w:numId w:val="36"/>
        </w:numPr>
        <w:tabs>
          <w:tab w:val="num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Председательствующему публичных слушаний выступить на собрании жителей городского 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Советский 22 июня 2022 года с докладом о цели проведения 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публичных слушаний и информацией о содержании </w:t>
      </w: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решения Совета депутатов городского поселения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Советский «О внесении изменений в Правила благоустройства территории  городского поселения Советский».</w:t>
      </w:r>
    </w:p>
    <w:p w:rsidR="00477978" w:rsidRPr="00477978" w:rsidRDefault="00477978" w:rsidP="00477978">
      <w:pPr>
        <w:numPr>
          <w:ilvl w:val="0"/>
          <w:numId w:val="36"/>
        </w:numPr>
        <w:tabs>
          <w:tab w:val="num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«Бюллетене НПА» и разместить на официальной сайте органов местного самоуправления  городского поселения Советский в сети Интернет </w:t>
      </w:r>
      <w:r w:rsidRPr="004779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Pr="00477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4779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sovinet</w:t>
      </w:r>
      <w:proofErr w:type="spellEnd"/>
      <w:r w:rsidRPr="00477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47797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Pr="004779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477978" w:rsidRPr="00477978" w:rsidRDefault="00477978" w:rsidP="00477978">
      <w:pPr>
        <w:numPr>
          <w:ilvl w:val="0"/>
          <w:numId w:val="36"/>
        </w:numPr>
        <w:tabs>
          <w:tab w:val="num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опубликования.</w:t>
      </w:r>
    </w:p>
    <w:p w:rsidR="00477978" w:rsidRPr="00477978" w:rsidRDefault="00477978" w:rsidP="00477978">
      <w:pPr>
        <w:numPr>
          <w:ilvl w:val="0"/>
          <w:numId w:val="36"/>
        </w:numPr>
        <w:tabs>
          <w:tab w:val="num" w:pos="851"/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F0E0B" w:rsidRDefault="006F0E0B" w:rsidP="00477978">
      <w:pPr>
        <w:tabs>
          <w:tab w:val="left" w:pos="1134"/>
          <w:tab w:val="left" w:pos="1276"/>
          <w:tab w:val="left" w:pos="425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72A2" w:rsidRPr="00262B94" w:rsidRDefault="00AC72A2" w:rsidP="00477978">
      <w:pPr>
        <w:tabs>
          <w:tab w:val="left" w:pos="1134"/>
          <w:tab w:val="left" w:pos="1276"/>
          <w:tab w:val="left" w:pos="425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F0E0B" w:rsidRPr="00262B94" w:rsidRDefault="006F0E0B" w:rsidP="0047797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>Глава городского поселения Советский</w:t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А.Т. Кулагин</w:t>
      </w:r>
    </w:p>
    <w:p w:rsidR="006F0E0B" w:rsidRPr="00262B94" w:rsidRDefault="006F0E0B" w:rsidP="006F0E0B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77978" w:rsidRPr="00477978" w:rsidRDefault="006F0E0B" w:rsidP="00477978">
      <w:pPr>
        <w:jc w:val="right"/>
        <w:rPr>
          <w:rFonts w:ascii="Times New Roman" w:hAnsi="Times New Roman" w:cs="Times New Roman"/>
          <w:sz w:val="24"/>
          <w:szCs w:val="24"/>
        </w:rPr>
      </w:pPr>
      <w:r w:rsidRPr="00262B94">
        <w:rPr>
          <w:rFonts w:ascii="Times New Roman" w:hAnsi="Times New Roman" w:cs="Times New Roman"/>
        </w:rPr>
        <w:br w:type="page"/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  <w:r w:rsidRPr="00477978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  <w:r w:rsidRPr="00477978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  <w:r w:rsidRPr="00477978">
        <w:rPr>
          <w:rFonts w:ascii="Times New Roman" w:eastAsia="Times New Roman" w:hAnsi="Times New Roman" w:cs="Times New Roman"/>
          <w:lang w:eastAsia="ru-RU"/>
        </w:rPr>
        <w:t xml:space="preserve">городского поселения </w:t>
      </w:r>
      <w:proofErr w:type="gramStart"/>
      <w:r w:rsidRPr="00477978">
        <w:rPr>
          <w:rFonts w:ascii="Times New Roman" w:eastAsia="Times New Roman" w:hAnsi="Times New Roman" w:cs="Times New Roman"/>
          <w:lang w:eastAsia="ru-RU"/>
        </w:rPr>
        <w:t>Советский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06</w:t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июня 2022 г.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 315</w:t>
      </w:r>
      <w:r w:rsidRPr="00262B94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797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</w:t>
      </w:r>
      <w:r w:rsidRPr="00477978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9D7C5F4" wp14:editId="65D2285C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914400"/>
            <wp:effectExtent l="0" t="0" r="9525" b="0"/>
            <wp:wrapSquare wrapText="lef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7978">
        <w:rPr>
          <w:rFonts w:ascii="Times New Roman" w:eastAsia="Times New Roman" w:hAnsi="Times New Roman" w:cs="Times New Roman"/>
          <w:b/>
          <w:lang w:eastAsia="ru-RU"/>
        </w:rPr>
        <w:br w:type="textWrapping" w:clear="all"/>
      </w:r>
      <w:r w:rsidRPr="00477978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477978" w:rsidRPr="00477978" w:rsidRDefault="00477978" w:rsidP="004779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0"/>
          <w:lang w:eastAsia="ru-RU"/>
        </w:rPr>
        <w:t>Ханты-Мансийский автономный округ – Югра</w:t>
      </w:r>
    </w:p>
    <w:p w:rsidR="00477978" w:rsidRPr="00477978" w:rsidRDefault="00477978" w:rsidP="004779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Советский район</w:t>
      </w:r>
    </w:p>
    <w:p w:rsidR="00477978" w:rsidRPr="00477978" w:rsidRDefault="00477978" w:rsidP="00477978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образование</w:t>
      </w:r>
    </w:p>
    <w:p w:rsidR="00477978" w:rsidRPr="00477978" w:rsidRDefault="00477978" w:rsidP="0047797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79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городское поселение </w:t>
      </w:r>
      <w:proofErr w:type="gramStart"/>
      <w:r w:rsidRPr="00477978">
        <w:rPr>
          <w:rFonts w:ascii="Times New Roman" w:eastAsia="Times New Roman" w:hAnsi="Times New Roman" w:cs="Times New Roman"/>
          <w:sz w:val="32"/>
          <w:szCs w:val="32"/>
          <w:lang w:eastAsia="ru-RU"/>
        </w:rPr>
        <w:t>Советский</w:t>
      </w:r>
      <w:proofErr w:type="gramEnd"/>
    </w:p>
    <w:p w:rsidR="00477978" w:rsidRPr="00477978" w:rsidRDefault="00477978" w:rsidP="00477978">
      <w:pPr>
        <w:spacing w:after="0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779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77978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47797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С О В Е Т  Д Е </w:t>
      </w:r>
      <w:proofErr w:type="gramStart"/>
      <w:r w:rsidRPr="0047797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</w:t>
      </w:r>
      <w:proofErr w:type="gramEnd"/>
      <w:r w:rsidRPr="0047797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У Т А Т О В </w:t>
      </w:r>
    </w:p>
    <w:tbl>
      <w:tblPr>
        <w:tblW w:w="0" w:type="auto"/>
        <w:tblInd w:w="70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477978" w:rsidRPr="00477978" w:rsidTr="00B103BA">
        <w:trPr>
          <w:trHeight w:val="100"/>
        </w:trPr>
        <w:tc>
          <w:tcPr>
            <w:tcW w:w="954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77978" w:rsidRPr="00477978" w:rsidRDefault="00477978" w:rsidP="00477978">
            <w:pPr>
              <w:spacing w:after="0"/>
              <w:ind w:right="-5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</w:pPr>
            <w:r w:rsidRPr="00477978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  <w:lang w:eastAsia="ru-RU"/>
              </w:rPr>
              <w:t>Решение</w:t>
            </w:r>
            <w:r w:rsidRPr="00477978">
              <w:rPr>
                <w:rFonts w:ascii="Arial" w:eastAsia="Times New Roman" w:hAnsi="Arial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477978" w:rsidRPr="00477978" w:rsidRDefault="00477978" w:rsidP="004779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__________2022 г.                                                                                             №____ - </w:t>
      </w:r>
      <w:r w:rsidRPr="00477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7978" w:rsidRPr="00477978" w:rsidRDefault="00477978" w:rsidP="004779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Советский</w:t>
      </w:r>
    </w:p>
    <w:p w:rsidR="00477978" w:rsidRPr="00477978" w:rsidRDefault="00477978" w:rsidP="004779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92"/>
        <w:tblW w:w="4181" w:type="dxa"/>
        <w:tblLook w:val="0000" w:firstRow="0" w:lastRow="0" w:firstColumn="0" w:lastColumn="0" w:noHBand="0" w:noVBand="0"/>
      </w:tblPr>
      <w:tblGrid>
        <w:gridCol w:w="4181"/>
      </w:tblGrid>
      <w:tr w:rsidR="00477978" w:rsidRPr="00477978" w:rsidTr="00B103BA">
        <w:trPr>
          <w:trHeight w:val="777"/>
        </w:trPr>
        <w:tc>
          <w:tcPr>
            <w:tcW w:w="4181" w:type="dxa"/>
          </w:tcPr>
          <w:p w:rsidR="00477978" w:rsidRPr="00477978" w:rsidRDefault="00477978" w:rsidP="0047797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внесении изменений в Правила благоустройства территории городского поселения </w:t>
            </w:r>
            <w:proofErr w:type="gramStart"/>
            <w:r w:rsidRPr="004779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Советский</w:t>
            </w:r>
            <w:proofErr w:type="gramEnd"/>
          </w:p>
          <w:p w:rsidR="00477978" w:rsidRPr="00477978" w:rsidRDefault="00477978" w:rsidP="0047797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</w:tbl>
    <w:p w:rsidR="00477978" w:rsidRPr="00477978" w:rsidRDefault="00477978" w:rsidP="004779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7978" w:rsidRPr="00477978" w:rsidRDefault="00477978" w:rsidP="00477978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77978" w:rsidRPr="00477978" w:rsidRDefault="00477978" w:rsidP="00477978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</w:t>
      </w:r>
      <w:r w:rsidRPr="0047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06.10.2003 № 131-ФЗ «Об общих принципах организации местного самоуправления в Российской Федерации», руководствуясь Уставом городского поселения </w:t>
      </w:r>
      <w:proofErr w:type="gramStart"/>
      <w:r w:rsidRPr="00477978">
        <w:rPr>
          <w:rFonts w:ascii="Times New Roman" w:eastAsia="Calibri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47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477978" w:rsidRPr="00477978" w:rsidRDefault="00477978" w:rsidP="0047797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978" w:rsidRPr="00477978" w:rsidRDefault="00477978" w:rsidP="0047797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 городского поселения Советский РЕШИЛ:</w:t>
      </w:r>
    </w:p>
    <w:p w:rsidR="00477978" w:rsidRPr="00477978" w:rsidRDefault="00477978" w:rsidP="0047797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7978" w:rsidRPr="00477978" w:rsidRDefault="00477978" w:rsidP="0047797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Правила благоустройства территории городского поселения </w:t>
      </w: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Советский</w:t>
      </w:r>
      <w:proofErr w:type="gramEnd"/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утвержденные решением Совета депутатов городского поселения Советский от 03.09.2022 № 59-</w:t>
      </w:r>
      <w:r w:rsidRPr="004779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zh-CN"/>
        </w:rPr>
        <w:t>следующие изменения: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 Пункт 5 статьи 1 дополнить подпунктом 5 следующего содержания: 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zh-CN"/>
        </w:rPr>
        <w:t>«5)</w:t>
      </w:r>
      <w:bookmarkStart w:id="0" w:name="sub_1608"/>
      <w:r w:rsidRPr="00477978">
        <w:rPr>
          <w:rFonts w:ascii="Times New Roman" w:hAnsi="Times New Roman" w:cs="Times New Roman"/>
          <w:sz w:val="24"/>
          <w:szCs w:val="24"/>
        </w:rPr>
        <w:t xml:space="preserve"> создание условий для ведения здорового образа жизни граждан, включая активный досуг и отдых, физическое развитие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1.2. Пункт 69 статьи 2 изложить в новой редакции: «69.объекты благоустройства - территории города, на которых осуществляется деятельность по комплексному благоустройству: 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районы, микрорайоны, кварталы и иные элементы планировочной структуры населенного пункта;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 xml:space="preserve">- территории общего пользования (в том числе площади, улицы, проезды, набережные, береговые полосы водных объектов общего пользования, скверы, бульвары, </w:t>
      </w:r>
      <w:r w:rsidRPr="00477978">
        <w:rPr>
          <w:rFonts w:ascii="Times New Roman" w:hAnsi="Times New Roman" w:cs="Times New Roman"/>
          <w:sz w:val="24"/>
          <w:szCs w:val="24"/>
        </w:rPr>
        <w:lastRenderedPageBreak/>
        <w:t>парки и другие территории, которыми беспрепятственно пользуется неограниченный круг лиц) (далее - общественные территории);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детские игровые и детские спортивные площадки;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велокоммуникации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(в том числе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велопешеходные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и велосипедные дорожки, тропы, аллеи, полосы для движения велосипедного транспорта);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места размещения нестационарных торговых объектов;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 xml:space="preserve">- проезды, не являющиеся элементами поперечного профиля улиц и дорог (в том числе местные,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внутридворовые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въезда-съезда транспортных средств на улицу или дорогу с пересекаемых или примыкающих улиц или дорог и с прилегающих территорий);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кладбища и мемориальные зоны;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- площадки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отстойно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>-разворотные,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мототранспортных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средств, парковки (парковочные места), площадки (места) для хранения (стоянки) велосипедов (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и велосипедные стоянки),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кемпстоянки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>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зоны транспортных, инженерных коммуникаций;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площадки для выгула и дрессировки животных;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контейнерные площадки и площадки для складирования отдельных групп коммунальных отходов;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- другие территории городского поселения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Советский</w:t>
      </w:r>
      <w:bookmarkEnd w:id="0"/>
      <w:proofErr w:type="gramEnd"/>
      <w:r w:rsidRPr="00477978">
        <w:rPr>
          <w:rFonts w:ascii="Times New Roman" w:hAnsi="Times New Roman" w:cs="Times New Roman"/>
          <w:sz w:val="24"/>
          <w:szCs w:val="24"/>
        </w:rPr>
        <w:t>».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lastRenderedPageBreak/>
        <w:t xml:space="preserve">1.3. Пункт 70 статьи 2 изложить в новой редакции: «70. 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 а также 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экоплитки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разметки, рельеф и элементы организации рельефа, иные неотделимые улучшения объектов благоустройства;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сборные искусственные неровности, сборные шумовые полосы;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прикопы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>, приствольные лунки, приствольные решетки, защитные приствольные ограждения);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ограждения, ограждающие устройства, ограждающие элементы, придорожные экраны;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въездные группы;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пруды и обводненные карьеры, искусственные сезонные водные объекты для массового отдыха, размещаемые на общественных территориях;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водные устройства (в том числе питьевые фонтанчики, фонтаны, искусственные декоративные водопады);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плавучие домики для птиц, скворечники, кормушки, голубятни;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уличное коммунально-бытовое и техническое оборудование (в том числе урны, люки смотровых колодцев, подъемные платформы);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lastRenderedPageBreak/>
        <w:t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остановочные павильоны;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сезонные (летние) кафе;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городская мебель;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рекламные конструкции;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праздничное оформление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1.4. Статью 3 дополнить подпунктами 6,7 следующего содержания: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>«6.Рекомендуется осуществлять планирование развития территорий муниципальных образований, подготовку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реализацию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муниципального образования,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образования, с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г. N 913/пр.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7. Проект благоустройства территории на стадии разработки концепции для каждой территории городского поселения Советский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муниципального образования. При этом рекомендуется обеспечивать синхронизацию мероприятий, реализуемых в рамках государственных программ (подпрограмм) субъектов Российской Федерации и муниципальных программ формирования современной городской среды, с мероприятиями иных национальных и федеральных проектов и программ.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В качестве приоритетных территорий для благоустройства выбираются активно посещаемые или имеющие потенциал для роста пешеходных потоков территории городского поселения с учетом объективной потребности в развитии тех или иных общественных территорий, их социально-экономической значимости и планов развития городского поселения.</w:t>
      </w:r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Перечень территорий, подлежащих благоустройству, очередность реализации проектов благоустройства, объемы и источники финансирования устанавливаются в соответствующей муниципальной программе формирования современной городской среды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1.5. </w:t>
      </w:r>
      <w:r w:rsidRPr="00477978">
        <w:rPr>
          <w:rFonts w:ascii="Times New Roman" w:eastAsia="Calibri" w:hAnsi="Times New Roman" w:cs="Times New Roman"/>
          <w:sz w:val="24"/>
          <w:szCs w:val="24"/>
          <w:lang w:eastAsia="zh-CN"/>
        </w:rPr>
        <w:t>Пункт 1 статьи 7 изложить в новой редакции: «</w:t>
      </w:r>
      <w:bookmarkStart w:id="1" w:name="sub_2401"/>
      <w:r w:rsidRPr="0047797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1. </w:t>
      </w:r>
      <w:r w:rsidRPr="00477978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Участниками деятельности по благоустройству могут выступать: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77978">
        <w:rPr>
          <w:rFonts w:ascii="Times New Roman" w:hAnsi="Times New Roman" w:cs="Times New Roman"/>
          <w:sz w:val="24"/>
          <w:szCs w:val="24"/>
        </w:rPr>
        <w:t>) жители городского поселения (граждане, их объединения - группы граждан, объединенные общим признаком или общей деятельностью, добровольцев (волонтеров))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городского поселения, формирования активного и сплоченного сообщества местных жителей, заинтересованного в развитии городской среды;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402"/>
      <w:bookmarkEnd w:id="1"/>
      <w:r w:rsidRPr="00477978">
        <w:rPr>
          <w:rFonts w:ascii="Times New Roman" w:hAnsi="Times New Roman" w:cs="Times New Roman"/>
          <w:sz w:val="24"/>
          <w:szCs w:val="24"/>
        </w:rPr>
        <w:lastRenderedPageBreak/>
        <w:t>2) представители органов местного самоуправления,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403"/>
      <w:bookmarkEnd w:id="2"/>
      <w:r w:rsidRPr="00477978">
        <w:rPr>
          <w:rFonts w:ascii="Times New Roman" w:hAnsi="Times New Roman" w:cs="Times New Roman"/>
          <w:sz w:val="24"/>
          <w:szCs w:val="24"/>
        </w:rPr>
        <w:t>3) хозяйствующие субъекты, осуществляющие деятельность на территории городского поселения, с целью формирования запроса на благоустройство, участия в финансировании мероприятий по благоустройству, удовлетворения потребностей жителей городского поселения, формирования позитивного имиджа городского поселения и его туристской и инвестиционной привлекательности;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404"/>
      <w:bookmarkEnd w:id="3"/>
      <w:r w:rsidRPr="00477978">
        <w:rPr>
          <w:rFonts w:ascii="Times New Roman" w:hAnsi="Times New Roman" w:cs="Times New Roman"/>
          <w:sz w:val="24"/>
          <w:szCs w:val="24"/>
        </w:rPr>
        <w:t xml:space="preserve">4) представители профессионального сообщества, в том числе эксперты в сфере градостроительства, архитектуры,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урбанистики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>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405"/>
      <w:bookmarkEnd w:id="4"/>
      <w:r w:rsidRPr="00477978">
        <w:rPr>
          <w:rFonts w:ascii="Times New Roman" w:hAnsi="Times New Roman" w:cs="Times New Roman"/>
          <w:sz w:val="24"/>
          <w:szCs w:val="24"/>
        </w:rPr>
        <w:t>5) исполнители работ по разработке и реализации проектов благоустройства, специалисты по благоустройству и озеленению, в том числе возведению малых архитектурных форм;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406"/>
      <w:bookmarkEnd w:id="5"/>
      <w:r w:rsidRPr="00477978">
        <w:rPr>
          <w:rFonts w:ascii="Times New Roman" w:hAnsi="Times New Roman" w:cs="Times New Roman"/>
          <w:sz w:val="24"/>
          <w:szCs w:val="24"/>
        </w:rPr>
        <w:t>6) региональные центры компетенций;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407"/>
      <w:bookmarkEnd w:id="6"/>
      <w:r w:rsidRPr="00477978">
        <w:rPr>
          <w:rFonts w:ascii="Times New Roman" w:hAnsi="Times New Roman" w:cs="Times New Roman"/>
          <w:sz w:val="24"/>
          <w:szCs w:val="24"/>
        </w:rPr>
        <w:t>7) иные лица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</w:t>
      </w:r>
      <w:bookmarkEnd w:id="7"/>
      <w:r w:rsidRPr="0047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477978" w:rsidRPr="00477978" w:rsidRDefault="00477978" w:rsidP="00477978">
      <w:pPr>
        <w:shd w:val="clear" w:color="auto" w:fill="FFFFFF"/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1.6. 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4779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Пункт 2 статьи 7 изложить в новой редакции: « 2) </w:t>
      </w:r>
      <w:r w:rsidRPr="00477978">
        <w:rPr>
          <w:rFonts w:ascii="Times New Roman" w:hAnsi="Times New Roman" w:cs="Times New Roman"/>
          <w:sz w:val="24"/>
          <w:szCs w:val="24"/>
        </w:rPr>
        <w:t>С целью формирования комфортной городской среды в городском поселении Советский при планировании развития территории городского поселения, подготовке проектов благоустройства территорий, выборе территорий, подлежащих благоустройству, обсуждении деятельности по благоустройству, планировании и реализации мероприятий по благоустройству общественных и дворовых территорий, а также содержанию и обеспечению сохранности объектов благоустройства участвуют жители городского поселения Советский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>, иные участники деятельности по благоустройству территорий и иные потенциальные пользователи общественных и дворовых территорий городского поселения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1.7. Подпункт 2 пункта 3 статьи 7 изложить в новой редакции: «2)</w:t>
      </w:r>
      <w:r w:rsidRPr="0047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77978">
        <w:rPr>
          <w:rFonts w:ascii="Times New Roman" w:hAnsi="Times New Roman" w:cs="Times New Roman"/>
          <w:sz w:val="24"/>
          <w:szCs w:val="24"/>
        </w:rPr>
        <w:t>принцип комфортной организации пешеходной среды -  создание комфортных пешеходных и велосипедных коммуникаций среды, в том числе путем создания в городском поселении условий для безопасных и удобных пешеходных и велосипедных прогулок. Обеспечение доступности пешеходных прогулок для различных категорий граждан, в том числе для инвалидов и иных лиц, испытывающих затруднения при самостоятельном передвижении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маршрута;».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1208"/>
      <w:r w:rsidRPr="00477978">
        <w:rPr>
          <w:rFonts w:ascii="Times New Roman" w:hAnsi="Times New Roman" w:cs="Times New Roman"/>
          <w:sz w:val="24"/>
          <w:szCs w:val="24"/>
        </w:rPr>
        <w:t xml:space="preserve">1.8. Пункт 1 статьи 4 изложить в новой редакции: «1. </w:t>
      </w:r>
      <w:proofErr w:type="gramStart"/>
      <w:r w:rsidRPr="004779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Объектами благоустройства на территориях жилого назначения являются: </w:t>
      </w:r>
      <w:r w:rsidRPr="00477978">
        <w:rPr>
          <w:rFonts w:ascii="Times New Roman" w:hAnsi="Times New Roman" w:cs="Times New Roman"/>
          <w:sz w:val="24"/>
          <w:szCs w:val="24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 в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различных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сочетаниях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формируют </w:t>
      </w:r>
      <w:r w:rsidRPr="00477978">
        <w:rPr>
          <w:rFonts w:ascii="Times New Roman" w:hAnsi="Times New Roman" w:cs="Times New Roman"/>
          <w:sz w:val="24"/>
          <w:szCs w:val="24"/>
        </w:rPr>
        <w:lastRenderedPageBreak/>
        <w:t>кварталы, микрорайоны, районы и иные подобные элементы планировочной структуры городского поселения.».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1.9. Пункт 10 статьи 4 изложить в новой редакции: «10.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мусоросборников).».</w:t>
      </w:r>
      <w:proofErr w:type="gramEnd"/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1.10. </w:t>
      </w:r>
      <w:bookmarkStart w:id="9" w:name="sub_49"/>
      <w:r w:rsidRPr="00477978">
        <w:rPr>
          <w:rFonts w:ascii="Times New Roman" w:hAnsi="Times New Roman" w:cs="Times New Roman"/>
          <w:sz w:val="24"/>
          <w:szCs w:val="24"/>
        </w:rPr>
        <w:t>Статью 4 дополнить пунктами 13,14 следующего содержания: «13. На территории жилой застройки с расположенными на ней жилыми домами блокированной застройки, объектами индивидуального жилищного строительства,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застройки.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411"/>
      <w:bookmarkEnd w:id="9"/>
      <w:r w:rsidRPr="00477978">
        <w:rPr>
          <w:rFonts w:ascii="Times New Roman" w:hAnsi="Times New Roman" w:cs="Times New Roman"/>
          <w:sz w:val="24"/>
          <w:szCs w:val="24"/>
        </w:rPr>
        <w:t>14. При озеленении территорий детских садов и школ не рекомендуется использовать растения с ядовитыми плодами, а также с колючками и шипами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1.11. Подпункт 2 пункта 2 статьи 5 дополнить словами следующего содержания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: «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>, детских спортивных и детских инклюзивных площадок, спортивных площадок для всех категорий населения, установку парковых сооружений;».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1.12. Пункт 2 статьи 5 дополнить подпунктом 4 следующего содержания: «4)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1.13. Пункт 16 статьи 5 изложить в новой редакции: «16. Объекты мелкорозничной торговли и питания, размещаемые на территории объектов рекреации, рекомендуется проектировать некапитальными и оборудовать туалетом, доступным для посетителей объекта, также рекомендуется установка передвижных тележек для торговли напитками, мороженым и иными готовыми пищевыми продуктами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1.14. Пункт 6 статьи 6 дополнить предложением следующего содержания: </w:t>
      </w:r>
      <w:r w:rsidRPr="00477978">
        <w:rPr>
          <w:rFonts w:ascii="Times New Roman" w:hAnsi="Times New Roman"/>
          <w:sz w:val="24"/>
        </w:rPr>
        <w:t>«В таких случаях определяется границы территории под обслуживание МКД от границ земельного участка, либо от границ такого дома - в размере 5 метров</w:t>
      </w:r>
      <w:proofErr w:type="gramStart"/>
      <w:r w:rsidRPr="00477978">
        <w:rPr>
          <w:rFonts w:ascii="Times New Roman" w:hAnsi="Times New Roman"/>
          <w:sz w:val="24"/>
        </w:rPr>
        <w:t>.».</w:t>
      </w:r>
      <w:proofErr w:type="gramEnd"/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/>
          <w:sz w:val="24"/>
        </w:rPr>
        <w:t>1.15. Пункт 8 статьи 6 изложить в новой редакции: «Минимальная площадь прилегающей территории определяется как расстояние от границы земельного участка: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7978">
        <w:rPr>
          <w:rFonts w:ascii="Times New Roman" w:hAnsi="Times New Roman"/>
          <w:sz w:val="24"/>
        </w:rPr>
        <w:t>- для земельных участков, предоставленных под индивидуальное жилищное строительство, блокированную жилую застройку - 5 метров;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7978">
        <w:rPr>
          <w:rFonts w:ascii="Times New Roman" w:hAnsi="Times New Roman"/>
          <w:sz w:val="24"/>
        </w:rPr>
        <w:t>- для земельных участков, предоставленных под размещение многоквартирных жилых домов, образовательных учреждений, административных зданий, промышленных предприятий - 10 метров;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7978">
        <w:rPr>
          <w:rFonts w:ascii="Times New Roman" w:hAnsi="Times New Roman"/>
          <w:sz w:val="24"/>
        </w:rPr>
        <w:t>- для земельных участков, предоставленных под размещение объектов торговли (торговые центры, магазины), объектов коммунального обслуживания (котельные, канализационные насосные станции, трансформаторные подстанции, газораспределительные подстанции) - 15 метров.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7978">
        <w:rPr>
          <w:rFonts w:ascii="Times New Roman" w:hAnsi="Times New Roman"/>
          <w:sz w:val="24"/>
        </w:rPr>
        <w:t>- для иных объектов – 5 метров</w:t>
      </w:r>
    </w:p>
    <w:p w:rsidR="00477978" w:rsidRPr="00477978" w:rsidRDefault="00477978" w:rsidP="00477978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477978">
        <w:rPr>
          <w:rFonts w:ascii="Times New Roman" w:hAnsi="Times New Roman"/>
          <w:sz w:val="24"/>
        </w:rPr>
        <w:t>В случае</w:t>
      </w:r>
      <w:proofErr w:type="gramStart"/>
      <w:r w:rsidRPr="00477978">
        <w:rPr>
          <w:rFonts w:ascii="Times New Roman" w:hAnsi="Times New Roman"/>
          <w:sz w:val="24"/>
        </w:rPr>
        <w:t>,</w:t>
      </w:r>
      <w:proofErr w:type="gramEnd"/>
      <w:r w:rsidRPr="00477978">
        <w:rPr>
          <w:rFonts w:ascii="Times New Roman" w:hAnsi="Times New Roman"/>
          <w:sz w:val="24"/>
        </w:rPr>
        <w:t xml:space="preserve"> если земельный участок, на котором расположено здание, строение, сооружение, не образован либо образован по границам зданий, строений, сооружений, </w:t>
      </w:r>
      <w:r w:rsidRPr="00477978">
        <w:rPr>
          <w:rFonts w:ascii="Times New Roman" w:hAnsi="Times New Roman"/>
          <w:sz w:val="24"/>
        </w:rPr>
        <w:lastRenderedPageBreak/>
        <w:t>граница минимальной площади прилегающей территории определяется по периметру стен зданий, строений, сооружений.</w:t>
      </w:r>
    </w:p>
    <w:p w:rsidR="00477978" w:rsidRPr="00477978" w:rsidRDefault="00477978" w:rsidP="004779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1.16. Статью 8 дополнить пунктом 10 следующего содержания: «10. </w:t>
      </w:r>
      <w:r w:rsidRPr="00477978">
        <w:rPr>
          <w:rFonts w:ascii="Times New Roman" w:hAnsi="Times New Roman" w:cs="Times New Roman"/>
          <w:sz w:val="24"/>
          <w:szCs w:val="24"/>
        </w:rPr>
        <w:tab/>
        <w:t>Перечень видов работ по содержанию прилегающих территорий включает в себя:</w:t>
      </w:r>
    </w:p>
    <w:p w:rsidR="00477978" w:rsidRPr="00477978" w:rsidRDefault="00477978" w:rsidP="004779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77978">
        <w:rPr>
          <w:rFonts w:ascii="Times New Roman" w:hAnsi="Times New Roman" w:cs="Times New Roman"/>
          <w:sz w:val="24"/>
          <w:szCs w:val="24"/>
        </w:rPr>
        <w:t xml:space="preserve">а) содержание покрытия прилегающей территории в летний и зимний периоды, в том числе: очистку и подметание прилегающей территории, мойку прилегающей территории, посыпку и обработку прилегающей территории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средствами, укладку свежевыпавшего снега в валы или кучи, с последующим вывозом снега, текущий ремонт;</w:t>
      </w:r>
      <w:proofErr w:type="gramEnd"/>
    </w:p>
    <w:p w:rsidR="00477978" w:rsidRPr="00477978" w:rsidRDefault="00477978" w:rsidP="004779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б) содержание газонов, в том числе: прочесывание поверхности железными граблями; покос травостоя; сгребание и уборку скошенной травы и листвы; очистку от мусора, полив;</w:t>
      </w:r>
    </w:p>
    <w:p w:rsidR="00477978" w:rsidRPr="00477978" w:rsidRDefault="00477978" w:rsidP="004779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в) содержание деревьев и кустарников, в том числе: обрезку сухих сучьев и мелкой суши, сбор срезанных ветвей, прополку и рыхление приствольных лунок, полив в приствольные лунки;</w:t>
      </w:r>
    </w:p>
    <w:p w:rsidR="00477978" w:rsidRPr="00477978" w:rsidRDefault="00477978" w:rsidP="0047797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г) содержание иных элементов благоустройства, в том числе по видам работ: очистку, текущий ремонт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 xml:space="preserve">1.17. Пункт 2 статьи 20 изложить в новой редакции: «2. Размещение вывесок на территории городского поселения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юридическими и физическими лицами осуществляется в соответствии с согласованным управлением архитектуры и градостроительства администрации Советского района дизайн-проектом размещения вывески.».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</w:t>
      </w:r>
      <w:bookmarkStart w:id="11" w:name="sub_106"/>
      <w:r w:rsidRPr="00477978">
        <w:rPr>
          <w:rFonts w:ascii="Times New Roman" w:hAnsi="Times New Roman" w:cs="Times New Roman"/>
          <w:sz w:val="24"/>
          <w:szCs w:val="24"/>
        </w:rPr>
        <w:t>.18. Статью 26 изложить в новой редакции: «1.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 Зеленые насаждения формируют зеленый фонд городского поселения Советский, в составе которого могут выделяться природные объекты, находящиеся под особой охраной.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2.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Администрация городского поселения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при предоставлении земельных участков, в зависимости от рекреационной ценности отдельных участков зеленого фонда, может ограничивать их использование с целью сохранения зеленых насаждений.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3.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На территории городского поселения Советский могут использоваться два вида озеленения: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стационарное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- посадка зеленых насаждений в грунт и мобильное - посадка зеленых насаждений в специальные передвижные емкости (контейнеры, вазоны и др.).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4.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При проектировании озеленения учитываются минимальные расстояния посадок деревьев и кустарников до инженерных сетей, зданий и сооружений, установленные законодательством Российской Федерации. При проектировании озелененных территорий создаются проекты "зеленых каркасов" городского поселения,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в том числе на улучшение визуальных и экологических характеристик городской среды в населенном пункте, обеспечение биоразнообразия и непрерывности озелененных элементов городской среды, а также на обеспечение для жителей населенного пункта доступа к озелененным территориям с возможностью пешеходных и велосипедных прогулок, занятий физкультурой и спортом, общения, прогулок и игр с детьми на свежем воздухе, комфортного отдыха старшего поколения.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5.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Задачами проведения мероприятий по озеленению являются организация комфортной пешеходной среды и среды для общения, насыщение востребованных жителями общественных территорий элементами озеленения, создание на территории </w:t>
      </w:r>
      <w:r w:rsidRPr="00477978">
        <w:rPr>
          <w:rFonts w:ascii="Times New Roman" w:hAnsi="Times New Roman" w:cs="Times New Roman"/>
          <w:sz w:val="24"/>
          <w:szCs w:val="24"/>
        </w:rPr>
        <w:lastRenderedPageBreak/>
        <w:t xml:space="preserve">озелененных территорий центров притяжения, благоустроенной сети пешеходных, велосипедных и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вело-пешеходных</w:t>
      </w:r>
      <w:proofErr w:type="gramEnd"/>
      <w:r w:rsidRPr="00477978">
        <w:rPr>
          <w:rFonts w:ascii="Times New Roman" w:hAnsi="Times New Roman" w:cs="Times New Roman"/>
          <w:sz w:val="24"/>
          <w:szCs w:val="24"/>
        </w:rPr>
        <w:t xml:space="preserve"> дорожек.</w:t>
      </w:r>
    </w:p>
    <w:p w:rsidR="00477978" w:rsidRPr="00477978" w:rsidRDefault="00477978" w:rsidP="0047797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6.</w:t>
      </w:r>
      <w:r w:rsidRPr="00477978">
        <w:rPr>
          <w:rFonts w:ascii="Times New Roman" w:hAnsi="Times New Roman" w:cs="Times New Roman"/>
          <w:sz w:val="24"/>
          <w:szCs w:val="24"/>
        </w:rPr>
        <w:tab/>
        <w:t>Визуально-композиционные и функциональные связи участков озелененных территорий между собой и с застройкой населенного пункта  обеспечиваются с помощью объемно-пространственной структуры различных типов зеленых насаждений.</w:t>
      </w:r>
    </w:p>
    <w:p w:rsidR="00477978" w:rsidRPr="00477978" w:rsidRDefault="00477978" w:rsidP="0047797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7.</w:t>
      </w:r>
      <w:r w:rsidRPr="00477978">
        <w:rPr>
          <w:rFonts w:ascii="Times New Roman" w:hAnsi="Times New Roman" w:cs="Times New Roman"/>
          <w:sz w:val="24"/>
          <w:szCs w:val="24"/>
        </w:rPr>
        <w:tab/>
        <w:t>В шаговой доступности от многоквартирных домов рекомендуется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477978" w:rsidRPr="00477978" w:rsidRDefault="00477978" w:rsidP="0047797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8.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Проект благоустройства территории, определяющий основные планировочные решения, рекомендуется разрабатывать на основании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и инвентаризационного плана зеленых насаждений. 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 xml:space="preserve">При этом на стадии разработки проекта благоустройства рекомендуется определить количество деревьев и кустарников, попадающих в зону строительства, определить объемы вырубок и пересадок зеленых насаждений, осуществить расчет компенсационной стоимости данного вида работ, без разработки топографического плана территории, отображающего размещение деревьев и кустарников и полученного в результате геодезической съемки в сопровождении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перечетной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ведомостью (далее -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77978" w:rsidRPr="00477978" w:rsidRDefault="00477978" w:rsidP="00477978">
      <w:pPr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9.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 При разработке проектной документации на строительство, капитальный ремонт и (или) реконструкцию объектов благоустройства, в том числе объектов озеленения, рекомендуется составлять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дендроплан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>.</w:t>
      </w:r>
    </w:p>
    <w:p w:rsidR="00477978" w:rsidRPr="00477978" w:rsidRDefault="00477978" w:rsidP="0047797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10.</w:t>
      </w:r>
      <w:r w:rsidRPr="00477978">
        <w:rPr>
          <w:rFonts w:ascii="Times New Roman" w:hAnsi="Times New Roman" w:cs="Times New Roman"/>
          <w:sz w:val="24"/>
          <w:szCs w:val="24"/>
        </w:rPr>
        <w:tab/>
        <w:t xml:space="preserve"> Составление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дендроплана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рекомендуется осуществлять на основании </w:t>
      </w:r>
      <w:proofErr w:type="spellStart"/>
      <w:r w:rsidRPr="00477978">
        <w:rPr>
          <w:rFonts w:ascii="Times New Roman" w:hAnsi="Times New Roman" w:cs="Times New Roman"/>
          <w:sz w:val="24"/>
          <w:szCs w:val="24"/>
        </w:rPr>
        <w:t>геоподосновы</w:t>
      </w:r>
      <w:proofErr w:type="spellEnd"/>
      <w:r w:rsidRPr="00477978">
        <w:rPr>
          <w:rFonts w:ascii="Times New Roman" w:hAnsi="Times New Roman" w:cs="Times New Roman"/>
          <w:sz w:val="24"/>
          <w:szCs w:val="24"/>
        </w:rPr>
        <w:t xml:space="preserve"> с инвентаризационным планом зеленых насаждений на весь участок, планируемый к благоустройству с выделением зоны работ, нанесением условных обозначений древесных и кустарниковых растений, подлежащих сохранению, вырубке и пересадке.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11.</w:t>
      </w:r>
      <w:r w:rsidRPr="00477978">
        <w:rPr>
          <w:rFonts w:ascii="Times New Roman" w:hAnsi="Times New Roman" w:cs="Times New Roman"/>
          <w:sz w:val="24"/>
          <w:szCs w:val="24"/>
        </w:rPr>
        <w:tab/>
        <w:t>После утверждения проектной документации на строительство, капитальный ремонт и (или) реконструкцию объектов благоустройства, в том числе объектов озеленения, рекомендуется разрабатывать рабочий проект с уточнением планировочных решений, инженерных коммуникаций и организации строительства.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12.</w:t>
      </w:r>
      <w:r w:rsidRPr="00477978">
        <w:rPr>
          <w:rFonts w:ascii="Times New Roman" w:hAnsi="Times New Roman" w:cs="Times New Roman"/>
          <w:sz w:val="24"/>
          <w:szCs w:val="24"/>
        </w:rPr>
        <w:tab/>
        <w:t>При строительстве и производстве земельно-планировочных работ юридические лица, физические лица, индивидуальные предприниматели обязаны: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12.1.</w:t>
      </w:r>
      <w:r w:rsidRPr="00477978">
        <w:rPr>
          <w:rFonts w:ascii="Times New Roman" w:hAnsi="Times New Roman" w:cs="Times New Roman"/>
          <w:sz w:val="24"/>
          <w:szCs w:val="24"/>
        </w:rPr>
        <w:tab/>
        <w:t>Ограждать деревья, находящиеся на территории строительной площадки, сплошными щитами высотой 2 метра, щиты располагать треугольником на расстоянии не менее 1,5 метра от ствола дерева, а также устраивать деревянный настил вокруг ограждающего треугольника радиусом 0,5 метра;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12.2.</w:t>
      </w:r>
      <w:r w:rsidRPr="00477978">
        <w:rPr>
          <w:rFonts w:ascii="Times New Roman" w:hAnsi="Times New Roman" w:cs="Times New Roman"/>
          <w:sz w:val="24"/>
          <w:szCs w:val="24"/>
        </w:rPr>
        <w:tab/>
        <w:t>Для сохранения корневой системы деревьев, расположенных ближе 3 метров от объектов строительства, устраивать вокруг ограждения деревьев настил из досок радиусом не менее 1,6 метра;</w:t>
      </w:r>
    </w:p>
    <w:p w:rsidR="00477978" w:rsidRPr="00477978" w:rsidRDefault="00477978" w:rsidP="004779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12.3.При производстве работ методом горизонтального бурения в зоне корней деревьев и кустарников работы производить ниже расположения скелетных корней, но не менее 1,5 метра от поверхности почвы;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12.4. При асфальтировании и мощении дорог и тротуаров вокруг деревьев и кустарников соблюдать размеры приствольной грунтовой зоны 2x2 метра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1.19. В пунктах 6,7 раздела</w:t>
      </w:r>
      <w:r>
        <w:rPr>
          <w:rFonts w:ascii="Times New Roman" w:hAnsi="Times New Roman" w:cs="Times New Roman"/>
          <w:sz w:val="24"/>
          <w:szCs w:val="24"/>
        </w:rPr>
        <w:t xml:space="preserve"> 9 заменить « в соответствии с </w:t>
      </w:r>
      <w:r w:rsidRPr="00477978">
        <w:rPr>
          <w:rFonts w:ascii="Times New Roman" w:hAnsi="Times New Roman" w:cs="Times New Roman"/>
          <w:sz w:val="24"/>
          <w:szCs w:val="24"/>
        </w:rPr>
        <w:t xml:space="preserve">СП 59.13330.2016 "Доступность зданий и сооружений для маломобильных групп населения. </w:t>
      </w:r>
      <w:r w:rsidRPr="00477978">
        <w:rPr>
          <w:rFonts w:ascii="Times New Roman" w:hAnsi="Times New Roman" w:cs="Times New Roman"/>
          <w:sz w:val="24"/>
          <w:szCs w:val="24"/>
        </w:rPr>
        <w:lastRenderedPageBreak/>
        <w:t>Актуализированная редакция СНиП 35-0</w:t>
      </w:r>
      <w:r>
        <w:rPr>
          <w:rFonts w:ascii="Times New Roman" w:hAnsi="Times New Roman" w:cs="Times New Roman"/>
          <w:sz w:val="24"/>
          <w:szCs w:val="24"/>
        </w:rPr>
        <w:t xml:space="preserve">1-2001"»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477978">
        <w:rPr>
          <w:rFonts w:ascii="Times New Roman" w:hAnsi="Times New Roman" w:cs="Times New Roman"/>
          <w:sz w:val="24"/>
          <w:szCs w:val="24"/>
        </w:rPr>
        <w:t>СП 59.13330.2020 "Свод правил. Доступность зданий и сооружений для маломобильных групп населения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1.20. Пункт 1 раздела 10 изложить в новой редакции  «1.</w:t>
      </w:r>
      <w:r w:rsidRPr="00477978">
        <w:rPr>
          <w:rFonts w:ascii="Times New Roman" w:hAnsi="Times New Roman" w:cs="Times New Roman"/>
          <w:sz w:val="24"/>
          <w:szCs w:val="24"/>
        </w:rPr>
        <w:tab/>
        <w:t>Предприятия и организации могут участвовать в праздничном оформлении улиц города за счет собственных сил и средств по своей инициативе или по обращению Администрации города при проведении государственных, городских, а также профессиональных праздников и мероприятий. При этом дизайн элементов оформления и их размещение должны соответствовать общей концепции праздничного оформления или должны быть выполнены в собственной единой концепции, согласованной с департаментом архитектуры и градостроительства Администрации Советского района. В перечень объектов праздничного оформления рекомендуется включать: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площади, улицы, бульвары, мостовые сооружения, магистрали;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места массовых гуляний, парки, скверы, набережные;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фасады зданий;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наземный общественный пассажирский транспорт, территории и фасады зданий, строений и сооружений транспортной инфраструктуры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1.21. Пункт 4 раздела 10 изложить в новой редакции «4.К элементам праздничного оформления рекомендуется относить: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1) текстильные или нетканые изделия, в том числе с нанесенными на их поверхности графическими изображениями;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2) объемно-декоративные сооружения, имеющие несущую конструкцию и внешнее оформление, соответствующее тематике мероприятия;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3)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4) праздничное освещение (иллюминация) улиц, площадей, фасадов зданий и сооружений, в том числе: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праздничная подсветка фасадов зданий;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иллюминационные гирлянды и кронштейны;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подсветка зеленых насаждений;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- праздничное и тематическое оформление пассажирского транспорта;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5) государственные и муниципальные флаги, государственная и муниципальная символика;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6) декоративные флаги, флажки, стяги;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7) информационные и тематические материалы на рекламных конструкциях;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8) 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</w:t>
      </w:r>
      <w:proofErr w:type="gramStart"/>
      <w:r w:rsidRPr="0047797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</w:rPr>
      </w:pPr>
      <w:r w:rsidRPr="00477978">
        <w:rPr>
          <w:rFonts w:ascii="Times New Roman" w:hAnsi="Times New Roman" w:cs="Times New Roman"/>
          <w:sz w:val="24"/>
          <w:szCs w:val="24"/>
        </w:rPr>
        <w:t>1.22. пункт 3 раздела 11 дополнить предложением следующего содержания: «</w:t>
      </w:r>
      <w:r w:rsidRPr="00477978">
        <w:rPr>
          <w:rFonts w:ascii="Times New Roman" w:hAnsi="Times New Roman"/>
          <w:sz w:val="24"/>
        </w:rPr>
        <w:t xml:space="preserve">Границы уборки территории определяются границами Товарищества на основании документов, подтверждающих право собственности или иное вещное право на земельный </w:t>
      </w:r>
      <w:r w:rsidRPr="00477978">
        <w:rPr>
          <w:rFonts w:ascii="Times New Roman" w:hAnsi="Times New Roman"/>
          <w:sz w:val="24"/>
        </w:rPr>
        <w:lastRenderedPageBreak/>
        <w:t>участок, и прилегающей к границам Товарищества территории на расстоянии 5 метров от ограждений (заборов).».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/>
          <w:sz w:val="24"/>
        </w:rPr>
        <w:t>1.23. Статью 63 дополнить пунктом 8 следующего содержания: «8.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законодательством о содержании и защите домашних животных на территории Ханты-Мансийского автономного округа - Югры, санитарными нормами, соблюдать действующие санитарно-гигиенические и ветеринарные правила</w:t>
      </w:r>
      <w:proofErr w:type="gramStart"/>
      <w:r w:rsidRPr="00477978">
        <w:rPr>
          <w:rFonts w:ascii="Times New Roman" w:hAnsi="Times New Roman"/>
          <w:sz w:val="24"/>
        </w:rPr>
        <w:t>.».</w:t>
      </w:r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</w:rPr>
      </w:pPr>
      <w:r w:rsidRPr="00477978">
        <w:rPr>
          <w:rFonts w:ascii="Times New Roman" w:hAnsi="Times New Roman"/>
          <w:sz w:val="24"/>
        </w:rPr>
        <w:t>1.24. Статью 63 дополнить пунктом 9 следующего содержания: «9. Необходимо обеспечить эффективную реализацию механизма привлечения владельцев животных, нарушающих правила их выгула, к административной ответственности</w:t>
      </w:r>
      <w:proofErr w:type="gramStart"/>
      <w:r w:rsidRPr="00477978">
        <w:rPr>
          <w:rFonts w:ascii="Times New Roman" w:hAnsi="Times New Roman"/>
          <w:sz w:val="24"/>
        </w:rPr>
        <w:t>.».</w:t>
      </w:r>
      <w:bookmarkEnd w:id="8"/>
      <w:bookmarkEnd w:id="10"/>
      <w:bookmarkEnd w:id="11"/>
      <w:proofErr w:type="gramEnd"/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7978">
        <w:rPr>
          <w:rFonts w:ascii="Times New Roman" w:hAnsi="Times New Roman"/>
          <w:sz w:val="24"/>
        </w:rPr>
        <w:t>1.25. Пункт 10 статьи 58 изложить в новой редакции: «10. В зимнее время года должна быть организована своевременная очистка кровель зданий от снега, наледи и обледенений. При накоплении снега слоем более 30 см, а при оттепелях — более 15 см необходимо производить очистку от снега и удаление ледяных образований. Очистка крыш от снега (наледи)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</w:t>
      </w:r>
      <w:proofErr w:type="gramStart"/>
      <w:r w:rsidRPr="00477978">
        <w:rPr>
          <w:rFonts w:ascii="Times New Roman" w:hAnsi="Times New Roman"/>
          <w:sz w:val="24"/>
        </w:rPr>
        <w:t>.».</w:t>
      </w:r>
      <w:proofErr w:type="gramEnd"/>
    </w:p>
    <w:p w:rsidR="00477978" w:rsidRPr="00477978" w:rsidRDefault="00477978" w:rsidP="00477978">
      <w:pPr>
        <w:shd w:val="clear" w:color="auto" w:fill="FFFFFF"/>
        <w:tabs>
          <w:tab w:val="left" w:pos="56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иковать настоящее решение в «Бюллетене НПА» и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 официальном сайте органов местного самоуправления городского поселения Советский в сети Интернет </w:t>
      </w:r>
      <w:hyperlink r:id="rId11" w:history="1">
        <w:r w:rsidRPr="00477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www.sovinet.ru</w:t>
        </w:r>
      </w:hyperlink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7978" w:rsidRPr="00477978" w:rsidRDefault="00477978" w:rsidP="0047797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 Настоящее решение вступае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силу </w:t>
      </w:r>
      <w:r w:rsidRPr="004779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его официального опубликования.</w:t>
      </w:r>
    </w:p>
    <w:p w:rsidR="00477978" w:rsidRDefault="00477978" w:rsidP="00477978">
      <w:pPr>
        <w:shd w:val="clear" w:color="auto" w:fill="FFFFFF"/>
        <w:tabs>
          <w:tab w:val="left" w:pos="993"/>
        </w:tabs>
        <w:spacing w:after="0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78" w:rsidRPr="00477978" w:rsidRDefault="00477978" w:rsidP="00477978">
      <w:pPr>
        <w:shd w:val="clear" w:color="auto" w:fill="FFFFFF"/>
        <w:tabs>
          <w:tab w:val="left" w:pos="993"/>
        </w:tabs>
        <w:spacing w:after="0"/>
        <w:ind w:right="1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78" w:rsidRPr="00477978" w:rsidRDefault="00477978" w:rsidP="00477978">
      <w:pPr>
        <w:suppressAutoHyphens/>
        <w:autoSpaceDN w:val="0"/>
        <w:spacing w:after="0"/>
        <w:ind w:right="-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Председатель Совета депутатов </w:t>
      </w:r>
    </w:p>
    <w:p w:rsidR="00477978" w:rsidRPr="00477978" w:rsidRDefault="00477978" w:rsidP="00477978">
      <w:pPr>
        <w:suppressAutoHyphens/>
        <w:autoSpaceDN w:val="0"/>
        <w:spacing w:after="0"/>
        <w:ind w:right="-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городского поселения Советский        </w:t>
      </w: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</w: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</w: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</w: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</w: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ab/>
        <w:t xml:space="preserve">    Е.В. Писаренко                                                                  </w:t>
      </w:r>
    </w:p>
    <w:p w:rsidR="00477978" w:rsidRPr="00477978" w:rsidRDefault="00477978" w:rsidP="00477978">
      <w:pPr>
        <w:suppressAutoHyphens/>
        <w:autoSpaceDN w:val="0"/>
        <w:spacing w:after="0"/>
        <w:ind w:right="-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  <w:r w:rsidRPr="00477978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Дата подписания</w:t>
      </w:r>
    </w:p>
    <w:p w:rsidR="00477978" w:rsidRPr="00477978" w:rsidRDefault="00477978" w:rsidP="00477978">
      <w:pPr>
        <w:suppressAutoHyphens/>
        <w:autoSpaceDN w:val="0"/>
        <w:spacing w:after="0"/>
        <w:ind w:right="-5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477978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«__» _____________ 2022  г.</w:t>
      </w:r>
    </w:p>
    <w:p w:rsidR="00477978" w:rsidRPr="00477978" w:rsidRDefault="00477978" w:rsidP="00477978">
      <w:pPr>
        <w:suppressAutoHyphens/>
        <w:autoSpaceDN w:val="0"/>
        <w:spacing w:after="0"/>
        <w:ind w:right="-5"/>
        <w:jc w:val="both"/>
        <w:rPr>
          <w:rFonts w:ascii="Times New Roman" w:eastAsia="Times New Roman" w:hAnsi="Times New Roman" w:cs="Times New Roman"/>
          <w:kern w:val="3"/>
          <w:sz w:val="16"/>
          <w:szCs w:val="16"/>
          <w:lang w:eastAsia="ru-RU" w:bidi="hi-IN"/>
        </w:rPr>
      </w:pPr>
      <w:r w:rsidRPr="0047797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Глава городского поселения Советский                                                    А.Т. Кулагин</w:t>
      </w:r>
    </w:p>
    <w:p w:rsidR="00477978" w:rsidRPr="00477978" w:rsidRDefault="00477978" w:rsidP="00477978">
      <w:pPr>
        <w:suppressAutoHyphens/>
        <w:autoSpaceDN w:val="0"/>
        <w:spacing w:after="0"/>
        <w:ind w:right="-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  <w:r w:rsidRPr="00477978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Дата подписания</w:t>
      </w:r>
    </w:p>
    <w:p w:rsidR="00477978" w:rsidRPr="00477978" w:rsidRDefault="00477978" w:rsidP="00477978">
      <w:pPr>
        <w:suppressAutoHyphens/>
        <w:autoSpaceDN w:val="0"/>
        <w:spacing w:after="0"/>
        <w:ind w:right="-5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</w:pPr>
      <w:r w:rsidRPr="00477978">
        <w:rPr>
          <w:rFonts w:ascii="Times New Roman" w:eastAsia="Times New Roman" w:hAnsi="Times New Roman" w:cs="Times New Roman"/>
          <w:kern w:val="3"/>
          <w:sz w:val="20"/>
          <w:szCs w:val="20"/>
          <w:lang w:eastAsia="ru-RU" w:bidi="hi-IN"/>
        </w:rPr>
        <w:t>«__» ______________2022  г.</w:t>
      </w: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Pr="00477978" w:rsidRDefault="00477978" w:rsidP="00477978">
      <w:pPr>
        <w:autoSpaceDE w:val="0"/>
        <w:autoSpaceDN w:val="0"/>
        <w:adjustRightInd w:val="0"/>
        <w:spacing w:after="0"/>
        <w:ind w:left="5954"/>
        <w:rPr>
          <w:rFonts w:ascii="Times New Roman" w:eastAsia="Times New Roman" w:hAnsi="Times New Roman" w:cs="Times New Roman"/>
          <w:lang w:eastAsia="ru-RU"/>
        </w:rPr>
      </w:pPr>
    </w:p>
    <w:p w:rsidR="00477978" w:rsidRDefault="00477978">
      <w:pPr>
        <w:rPr>
          <w:rFonts w:ascii="Times New Roman" w:eastAsia="Times New Roman" w:hAnsi="Times New Roman" w:cs="Times New Roman"/>
          <w:lang w:eastAsia="ru-RU"/>
        </w:rPr>
      </w:pPr>
      <w:bookmarkStart w:id="12" w:name="_GoBack"/>
      <w:bookmarkEnd w:id="12"/>
    </w:p>
    <w:sectPr w:rsidR="00477978" w:rsidSect="00477978">
      <w:footerReference w:type="default" r:id="rId12"/>
      <w:pgSz w:w="11906" w:h="16838" w:code="9"/>
      <w:pgMar w:top="1134" w:right="707" w:bottom="993" w:left="1701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28" w:rsidRDefault="00D36928" w:rsidP="009055A4">
      <w:pPr>
        <w:spacing w:after="0" w:line="240" w:lineRule="auto"/>
      </w:pPr>
      <w:r>
        <w:separator/>
      </w:r>
    </w:p>
  </w:endnote>
  <w:endnote w:type="continuationSeparator" w:id="0">
    <w:p w:rsidR="00D36928" w:rsidRDefault="00D36928" w:rsidP="009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4317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055A4" w:rsidRPr="009055A4" w:rsidRDefault="009055A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055A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055A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055A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511E8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055A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055A4" w:rsidRDefault="009055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28" w:rsidRDefault="00D36928" w:rsidP="009055A4">
      <w:pPr>
        <w:spacing w:after="0" w:line="240" w:lineRule="auto"/>
      </w:pPr>
      <w:r>
        <w:separator/>
      </w:r>
    </w:p>
  </w:footnote>
  <w:footnote w:type="continuationSeparator" w:id="0">
    <w:p w:rsidR="00D36928" w:rsidRDefault="00D36928" w:rsidP="00905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E72"/>
    <w:multiLevelType w:val="hybridMultilevel"/>
    <w:tmpl w:val="12942120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06E65458"/>
    <w:multiLevelType w:val="hybridMultilevel"/>
    <w:tmpl w:val="1362F006"/>
    <w:lvl w:ilvl="0" w:tplc="B19A0F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DD13B04"/>
    <w:multiLevelType w:val="hybridMultilevel"/>
    <w:tmpl w:val="86ACE1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856F7"/>
    <w:multiLevelType w:val="hybridMultilevel"/>
    <w:tmpl w:val="16087434"/>
    <w:lvl w:ilvl="0" w:tplc="FA1EDFB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7239C0"/>
    <w:multiLevelType w:val="hybridMultilevel"/>
    <w:tmpl w:val="75B078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4271F34"/>
    <w:multiLevelType w:val="hybridMultilevel"/>
    <w:tmpl w:val="44E2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40392"/>
    <w:multiLevelType w:val="multilevel"/>
    <w:tmpl w:val="B54E0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  <w:sz w:val="24"/>
        <w:szCs w:val="24"/>
      </w:rPr>
    </w:lvl>
  </w:abstractNum>
  <w:abstractNum w:abstractNumId="7">
    <w:nsid w:val="2A25077B"/>
    <w:multiLevelType w:val="hybridMultilevel"/>
    <w:tmpl w:val="3370B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060E0"/>
    <w:multiLevelType w:val="hybridMultilevel"/>
    <w:tmpl w:val="772EA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B0370"/>
    <w:multiLevelType w:val="hybridMultilevel"/>
    <w:tmpl w:val="083A1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FC00616"/>
    <w:multiLevelType w:val="hybridMultilevel"/>
    <w:tmpl w:val="318AF8F6"/>
    <w:lvl w:ilvl="0" w:tplc="7D0A8D5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B1613"/>
    <w:multiLevelType w:val="hybridMultilevel"/>
    <w:tmpl w:val="6120A51A"/>
    <w:lvl w:ilvl="0" w:tplc="0F9878D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2B00ED"/>
    <w:multiLevelType w:val="hybridMultilevel"/>
    <w:tmpl w:val="7D7A2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C359B1"/>
    <w:multiLevelType w:val="multilevel"/>
    <w:tmpl w:val="E2A68FCE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3AD547BE"/>
    <w:multiLevelType w:val="hybridMultilevel"/>
    <w:tmpl w:val="EB2C8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E4487C">
      <w:start w:val="1"/>
      <w:numFmt w:val="decimal"/>
      <w:lvlText w:val="2.%2."/>
      <w:lvlJc w:val="left"/>
      <w:pPr>
        <w:tabs>
          <w:tab w:val="num" w:pos="1080"/>
        </w:tabs>
        <w:ind w:left="513" w:firstLine="567"/>
      </w:pPr>
      <w:rPr>
        <w:rFonts w:cs="Times New Roman"/>
      </w:rPr>
    </w:lvl>
    <w:lvl w:ilvl="2" w:tplc="FA1EDF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C361A92"/>
    <w:multiLevelType w:val="hybridMultilevel"/>
    <w:tmpl w:val="882440E6"/>
    <w:lvl w:ilvl="0" w:tplc="182A77F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6D3125"/>
    <w:multiLevelType w:val="hybridMultilevel"/>
    <w:tmpl w:val="6C72D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719D6"/>
    <w:multiLevelType w:val="hybridMultilevel"/>
    <w:tmpl w:val="31422B10"/>
    <w:lvl w:ilvl="0" w:tplc="698A60A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622133"/>
    <w:multiLevelType w:val="hybridMultilevel"/>
    <w:tmpl w:val="7BC48E06"/>
    <w:lvl w:ilvl="0" w:tplc="04C0B4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8594FCA2">
      <w:start w:val="1"/>
      <w:numFmt w:val="decimal"/>
      <w:lvlText w:val="%2)"/>
      <w:lvlJc w:val="left"/>
      <w:pPr>
        <w:ind w:left="2202" w:hanging="9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8AF267A"/>
    <w:multiLevelType w:val="multilevel"/>
    <w:tmpl w:val="6FE2939C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4AC3635A"/>
    <w:multiLevelType w:val="hybridMultilevel"/>
    <w:tmpl w:val="9F200C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16F468F"/>
    <w:multiLevelType w:val="multilevel"/>
    <w:tmpl w:val="3124C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61A37139"/>
    <w:multiLevelType w:val="multilevel"/>
    <w:tmpl w:val="BC8CE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>
    <w:nsid w:val="62EB0B26"/>
    <w:multiLevelType w:val="multilevel"/>
    <w:tmpl w:val="BA5613D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4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67E499E"/>
    <w:multiLevelType w:val="hybridMultilevel"/>
    <w:tmpl w:val="4F304C66"/>
    <w:lvl w:ilvl="0" w:tplc="C458DA2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7351ABC"/>
    <w:multiLevelType w:val="hybridMultilevel"/>
    <w:tmpl w:val="6DB4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7E1A6D"/>
    <w:multiLevelType w:val="hybridMultilevel"/>
    <w:tmpl w:val="58C4A9C4"/>
    <w:lvl w:ilvl="0" w:tplc="42949C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69F8C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44B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7C6B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9E68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57EDC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95C1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BB61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CE0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8FF54F6"/>
    <w:multiLevelType w:val="hybridMultilevel"/>
    <w:tmpl w:val="F42CDF8A"/>
    <w:lvl w:ilvl="0" w:tplc="C09E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8302BA"/>
    <w:multiLevelType w:val="hybridMultilevel"/>
    <w:tmpl w:val="8968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07A09"/>
    <w:multiLevelType w:val="hybridMultilevel"/>
    <w:tmpl w:val="1E0C1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85F0A"/>
    <w:multiLevelType w:val="hybridMultilevel"/>
    <w:tmpl w:val="88A0D26C"/>
    <w:lvl w:ilvl="0" w:tplc="84EA6368">
      <w:start w:val="1"/>
      <w:numFmt w:val="decimal"/>
      <w:lvlText w:val="1.%1."/>
      <w:lvlJc w:val="left"/>
      <w:pPr>
        <w:tabs>
          <w:tab w:val="num" w:pos="360"/>
        </w:tabs>
        <w:ind w:left="-207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7A7DBF"/>
    <w:multiLevelType w:val="hybridMultilevel"/>
    <w:tmpl w:val="4DC2984A"/>
    <w:lvl w:ilvl="0" w:tplc="29FAA4F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402C9E"/>
    <w:multiLevelType w:val="hybridMultilevel"/>
    <w:tmpl w:val="D6B80A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7D32356"/>
    <w:multiLevelType w:val="hybridMultilevel"/>
    <w:tmpl w:val="6CB00B0E"/>
    <w:lvl w:ilvl="0" w:tplc="FD901E2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A10F0"/>
    <w:multiLevelType w:val="hybridMultilevel"/>
    <w:tmpl w:val="3330005C"/>
    <w:lvl w:ilvl="0" w:tplc="1F9AC6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2"/>
  </w:num>
  <w:num w:numId="7">
    <w:abstractNumId w:val="18"/>
  </w:num>
  <w:num w:numId="8">
    <w:abstractNumId w:val="0"/>
  </w:num>
  <w:num w:numId="9">
    <w:abstractNumId w:val="16"/>
  </w:num>
  <w:num w:numId="10">
    <w:abstractNumId w:val="26"/>
  </w:num>
  <w:num w:numId="11">
    <w:abstractNumId w:val="29"/>
  </w:num>
  <w:num w:numId="12">
    <w:abstractNumId w:val="25"/>
  </w:num>
  <w:num w:numId="13">
    <w:abstractNumId w:val="5"/>
  </w:num>
  <w:num w:numId="14">
    <w:abstractNumId w:val="24"/>
  </w:num>
  <w:num w:numId="15">
    <w:abstractNumId w:val="4"/>
  </w:num>
  <w:num w:numId="16">
    <w:abstractNumId w:val="17"/>
  </w:num>
  <w:num w:numId="17">
    <w:abstractNumId w:val="30"/>
  </w:num>
  <w:num w:numId="18">
    <w:abstractNumId w:val="13"/>
  </w:num>
  <w:num w:numId="19">
    <w:abstractNumId w:val="11"/>
  </w:num>
  <w:num w:numId="20">
    <w:abstractNumId w:val="23"/>
  </w:num>
  <w:num w:numId="21">
    <w:abstractNumId w:val="19"/>
  </w:num>
  <w:num w:numId="22">
    <w:abstractNumId w:val="2"/>
  </w:num>
  <w:num w:numId="23">
    <w:abstractNumId w:val="7"/>
  </w:num>
  <w:num w:numId="24">
    <w:abstractNumId w:val="1"/>
  </w:num>
  <w:num w:numId="25">
    <w:abstractNumId w:val="33"/>
  </w:num>
  <w:num w:numId="26">
    <w:abstractNumId w:val="10"/>
  </w:num>
  <w:num w:numId="27">
    <w:abstractNumId w:val="8"/>
  </w:num>
  <w:num w:numId="28">
    <w:abstractNumId w:val="34"/>
  </w:num>
  <w:num w:numId="29">
    <w:abstractNumId w:val="20"/>
  </w:num>
  <w:num w:numId="30">
    <w:abstractNumId w:val="35"/>
  </w:num>
  <w:num w:numId="31">
    <w:abstractNumId w:val="9"/>
  </w:num>
  <w:num w:numId="32">
    <w:abstractNumId w:val="32"/>
  </w:num>
  <w:num w:numId="33">
    <w:abstractNumId w:val="15"/>
  </w:num>
  <w:num w:numId="34">
    <w:abstractNumId w:val="22"/>
  </w:num>
  <w:num w:numId="35">
    <w:abstractNumId w:val="21"/>
  </w:num>
  <w:num w:numId="36">
    <w:abstractNumId w:val="28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FC"/>
    <w:rsid w:val="00043FF1"/>
    <w:rsid w:val="000B2EF8"/>
    <w:rsid w:val="000C5C15"/>
    <w:rsid w:val="000C650C"/>
    <w:rsid w:val="000E26E2"/>
    <w:rsid w:val="001266B4"/>
    <w:rsid w:val="001330F5"/>
    <w:rsid w:val="001A2891"/>
    <w:rsid w:val="001E7BD2"/>
    <w:rsid w:val="001F0B23"/>
    <w:rsid w:val="0021053E"/>
    <w:rsid w:val="002106F8"/>
    <w:rsid w:val="002324DA"/>
    <w:rsid w:val="00236DF9"/>
    <w:rsid w:val="00245EE0"/>
    <w:rsid w:val="00262B94"/>
    <w:rsid w:val="00294E3F"/>
    <w:rsid w:val="002A6E42"/>
    <w:rsid w:val="00320D40"/>
    <w:rsid w:val="003479BD"/>
    <w:rsid w:val="003864B0"/>
    <w:rsid w:val="00397553"/>
    <w:rsid w:val="003D1EC4"/>
    <w:rsid w:val="004234E3"/>
    <w:rsid w:val="004757E9"/>
    <w:rsid w:val="00477978"/>
    <w:rsid w:val="004B525A"/>
    <w:rsid w:val="00537085"/>
    <w:rsid w:val="00546AE7"/>
    <w:rsid w:val="005511E8"/>
    <w:rsid w:val="00552B4C"/>
    <w:rsid w:val="005A22C9"/>
    <w:rsid w:val="005B6A4F"/>
    <w:rsid w:val="005D2849"/>
    <w:rsid w:val="005E3E32"/>
    <w:rsid w:val="006003E2"/>
    <w:rsid w:val="006418B2"/>
    <w:rsid w:val="00644A9E"/>
    <w:rsid w:val="006D37EA"/>
    <w:rsid w:val="006F0E0B"/>
    <w:rsid w:val="007456A3"/>
    <w:rsid w:val="00775D87"/>
    <w:rsid w:val="007946F3"/>
    <w:rsid w:val="007D177E"/>
    <w:rsid w:val="007D7993"/>
    <w:rsid w:val="007F350F"/>
    <w:rsid w:val="0080778E"/>
    <w:rsid w:val="00817573"/>
    <w:rsid w:val="00841588"/>
    <w:rsid w:val="008758D8"/>
    <w:rsid w:val="009055A4"/>
    <w:rsid w:val="00923586"/>
    <w:rsid w:val="009608B8"/>
    <w:rsid w:val="00985DFE"/>
    <w:rsid w:val="009C4FF7"/>
    <w:rsid w:val="00A0117B"/>
    <w:rsid w:val="00A16501"/>
    <w:rsid w:val="00A4106A"/>
    <w:rsid w:val="00A725E7"/>
    <w:rsid w:val="00AC72A2"/>
    <w:rsid w:val="00B04D00"/>
    <w:rsid w:val="00B27444"/>
    <w:rsid w:val="00B41617"/>
    <w:rsid w:val="00B61520"/>
    <w:rsid w:val="00BC20FC"/>
    <w:rsid w:val="00BE1A20"/>
    <w:rsid w:val="00BE1B43"/>
    <w:rsid w:val="00C96DE7"/>
    <w:rsid w:val="00CA1D72"/>
    <w:rsid w:val="00CC6B1D"/>
    <w:rsid w:val="00CD64C8"/>
    <w:rsid w:val="00D1683E"/>
    <w:rsid w:val="00D22BB8"/>
    <w:rsid w:val="00D36928"/>
    <w:rsid w:val="00DA4B48"/>
    <w:rsid w:val="00DA5282"/>
    <w:rsid w:val="00DB1408"/>
    <w:rsid w:val="00DC3895"/>
    <w:rsid w:val="00EA03E6"/>
    <w:rsid w:val="00ED730B"/>
    <w:rsid w:val="00EF71C8"/>
    <w:rsid w:val="00F13AD4"/>
    <w:rsid w:val="00F44087"/>
    <w:rsid w:val="00F85C03"/>
    <w:rsid w:val="00FC01EE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B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55A4"/>
  </w:style>
  <w:style w:type="paragraph" w:styleId="a7">
    <w:name w:val="footer"/>
    <w:basedOn w:val="a"/>
    <w:link w:val="a8"/>
    <w:uiPriority w:val="99"/>
    <w:unhideWhenUsed/>
    <w:rsid w:val="00905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55A4"/>
  </w:style>
  <w:style w:type="paragraph" w:styleId="a9">
    <w:name w:val="footnote text"/>
    <w:basedOn w:val="a"/>
    <w:link w:val="aa"/>
    <w:uiPriority w:val="99"/>
    <w:semiHidden/>
    <w:unhideWhenUsed/>
    <w:rsid w:val="009C4F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C4FF7"/>
    <w:rPr>
      <w:sz w:val="20"/>
      <w:szCs w:val="20"/>
    </w:rPr>
  </w:style>
  <w:style w:type="character" w:styleId="ab">
    <w:name w:val="footnote reference"/>
    <w:basedOn w:val="a0"/>
    <w:semiHidden/>
    <w:rsid w:val="009C4FF7"/>
    <w:rPr>
      <w:vertAlign w:val="superscript"/>
    </w:rPr>
  </w:style>
  <w:style w:type="paragraph" w:styleId="ac">
    <w:name w:val="List Paragraph"/>
    <w:basedOn w:val="a"/>
    <w:uiPriority w:val="34"/>
    <w:qFormat/>
    <w:rsid w:val="0055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vinet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A1888-47A9-45FA-9F64-394A8D58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12</Pages>
  <Words>4623</Words>
  <Characters>26357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Ерёменко Денис Юрьевич</cp:lastModifiedBy>
  <cp:revision>33</cp:revision>
  <cp:lastPrinted>2022-06-08T04:17:00Z</cp:lastPrinted>
  <dcterms:created xsi:type="dcterms:W3CDTF">2022-05-27T11:40:00Z</dcterms:created>
  <dcterms:modified xsi:type="dcterms:W3CDTF">2022-06-08T12:09:00Z</dcterms:modified>
</cp:coreProperties>
</file>