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D" w:rsidRDefault="007E29F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E29FD" w:rsidRDefault="007E29FD">
      <w:pPr>
        <w:pStyle w:val="ConsPlusTitle"/>
        <w:jc w:val="center"/>
      </w:pPr>
    </w:p>
    <w:p w:rsidR="007E29FD" w:rsidRDefault="007E29FD">
      <w:pPr>
        <w:pStyle w:val="ConsPlusTitle"/>
        <w:jc w:val="center"/>
      </w:pPr>
      <w:r>
        <w:t>ИНФОРМАЦИЯ</w:t>
      </w:r>
    </w:p>
    <w:p w:rsidR="007E29FD" w:rsidRDefault="007E29FD">
      <w:pPr>
        <w:pStyle w:val="ConsPlusTitle"/>
        <w:jc w:val="center"/>
      </w:pPr>
    </w:p>
    <w:p w:rsidR="007E29FD" w:rsidRDefault="007E29FD">
      <w:pPr>
        <w:pStyle w:val="ConsPlusTitle"/>
        <w:jc w:val="center"/>
      </w:pPr>
      <w:r>
        <w:t>ДОПОЛНИТЕЛЬНЫЙ КОММЕНТАРИЙ</w:t>
      </w:r>
    </w:p>
    <w:p w:rsidR="007E29FD" w:rsidRDefault="007E29FD">
      <w:pPr>
        <w:pStyle w:val="ConsPlusTitle"/>
        <w:jc w:val="center"/>
      </w:pPr>
      <w:r>
        <w:t>К МЕТОДИЧЕСКИМ РЕКОМЕНДАЦИЯМ ПО ВОПРОСАМ ПРЕДСТАВЛЕНИЯ</w:t>
      </w:r>
    </w:p>
    <w:p w:rsidR="007E29FD" w:rsidRDefault="007E29FD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E29FD" w:rsidRDefault="007E29FD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7E29FD" w:rsidRDefault="007E29FD">
      <w:pPr>
        <w:pStyle w:val="ConsPlusTitle"/>
        <w:jc w:val="center"/>
      </w:pPr>
      <w:r>
        <w:t>СПРАВКИ ДЛЯ ИСПОЛЬЗОВАНИЯ В ХОДЕ ДЕКЛАРАЦИОННОЙ КАМПАНИИ</w:t>
      </w:r>
    </w:p>
    <w:p w:rsidR="007E29FD" w:rsidRDefault="007E29FD">
      <w:pPr>
        <w:pStyle w:val="ConsPlusTitle"/>
        <w:jc w:val="center"/>
      </w:pPr>
      <w:r>
        <w:t>2019 Г. (ЗА ОТЧЕТНЫЙ 2018 Г.)</w:t>
      </w:r>
    </w:p>
    <w:p w:rsidR="007E29FD" w:rsidRDefault="007E29FD">
      <w:pPr>
        <w:pStyle w:val="ConsPlusNormal"/>
        <w:ind w:firstLine="540"/>
        <w:jc w:val="both"/>
      </w:pPr>
    </w:p>
    <w:p w:rsidR="007E29FD" w:rsidRDefault="007E29FD">
      <w:pPr>
        <w:pStyle w:val="ConsPlusNormal"/>
        <w:ind w:firstLine="540"/>
        <w:jc w:val="both"/>
      </w:pPr>
      <w:proofErr w:type="gramStart"/>
      <w:r>
        <w:t xml:space="preserve">В </w:t>
      </w:r>
      <w:hyperlink r:id="rId4" w:history="1">
        <w:r>
          <w:rPr>
            <w:color w:val="0000FF"/>
          </w:rPr>
          <w:t>подпункте 3 пункта 153</w:t>
        </w:r>
      </w:hyperlink>
      <w:r>
        <w:t xml:space="preserve"> Методических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г. (за отчетный 2018 г.) (далее - Методические рекомендации) предусмотрено, что обязательства по договорам страхования жизни на случай смерти, дожития до определенного возраста или срока либо наступления иного события</w:t>
      </w:r>
      <w:proofErr w:type="gramEnd"/>
      <w:r>
        <w:t xml:space="preserve">; </w:t>
      </w:r>
      <w:proofErr w:type="gramStart"/>
      <w:r>
        <w:t xml:space="preserve">пенсионного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 необходимо отражать в </w:t>
      </w:r>
      <w:hyperlink r:id="rId5" w:history="1">
        <w:r>
          <w:rPr>
            <w:color w:val="0000FF"/>
          </w:rPr>
          <w:t>подразделе 6.2 раздела 6</w:t>
        </w:r>
      </w:hyperlink>
      <w:r>
        <w:t xml:space="preserve"> формы справки о доходах, расходах, об имуществе и обязательствах имущественного характера, которая утверждена Указом Президента Российской Федерации от 23 июня 2014 г. N 460 (далее - справка).</w:t>
      </w:r>
      <w:proofErr w:type="gramEnd"/>
    </w:p>
    <w:p w:rsidR="007E29FD" w:rsidRDefault="007E29FD">
      <w:pPr>
        <w:pStyle w:val="ConsPlusNormal"/>
        <w:spacing w:before="220"/>
        <w:ind w:firstLine="540"/>
        <w:jc w:val="both"/>
      </w:pPr>
      <w:r>
        <w:t xml:space="preserve">В рассматриваемом </w:t>
      </w:r>
      <w:hyperlink r:id="rId6" w:history="1">
        <w:r>
          <w:rPr>
            <w:color w:val="0000FF"/>
          </w:rPr>
          <w:t>подпункте 3 пункта 153</w:t>
        </w:r>
      </w:hyperlink>
      <w:r>
        <w:t xml:space="preserve"> Методических рекомендаций речь идет об обязательствах по договорам страхования, заключенным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27 ноября 1992 г. N 4015-1 "Об организации страхового дела в Российской Федерации" (далее - Закон Российской Федерации N 4015-1).</w:t>
      </w:r>
    </w:p>
    <w:p w:rsidR="007E29FD" w:rsidRDefault="007E29F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Статьей 32.9</w:t>
        </w:r>
      </w:hyperlink>
      <w:r>
        <w:t xml:space="preserve"> Закона Российской Федерации N 4015-1 предусмотрены виды страхования, осуществляемые в Российской Федерации, в том числе:</w:t>
      </w:r>
    </w:p>
    <w:p w:rsidR="007E29FD" w:rsidRDefault="007E29FD">
      <w:pPr>
        <w:pStyle w:val="ConsPlusNormal"/>
        <w:spacing w:before="220"/>
        <w:ind w:firstLine="540"/>
        <w:jc w:val="both"/>
      </w:pPr>
      <w:r>
        <w:t>1) страхование жизни на случай смерти, дожития до определенного возраста или срока либо наступления иного события;</w:t>
      </w:r>
    </w:p>
    <w:p w:rsidR="007E29FD" w:rsidRDefault="007E29FD">
      <w:pPr>
        <w:pStyle w:val="ConsPlusNormal"/>
        <w:spacing w:before="220"/>
        <w:ind w:firstLine="540"/>
        <w:jc w:val="both"/>
      </w:pPr>
      <w:r>
        <w:t>2) пенсионное страхование;</w:t>
      </w:r>
    </w:p>
    <w:p w:rsidR="007E29FD" w:rsidRDefault="007E29FD">
      <w:pPr>
        <w:pStyle w:val="ConsPlusNormal"/>
        <w:spacing w:before="220"/>
        <w:ind w:firstLine="540"/>
        <w:jc w:val="both"/>
      </w:pPr>
      <w:r>
        <w:t>3) страхование жизни с условием периодических страховых выплат (ренты, аннуитетов) и (или) с участием страхователя в инвестиционном доходе страховщика.</w:t>
      </w:r>
    </w:p>
    <w:p w:rsidR="007E29FD" w:rsidRDefault="007E29FD">
      <w:pPr>
        <w:pStyle w:val="ConsPlusNormal"/>
        <w:spacing w:before="220"/>
        <w:ind w:firstLine="540"/>
        <w:jc w:val="both"/>
      </w:pPr>
      <w:r>
        <w:t xml:space="preserve">В этой связи в указанном </w:t>
      </w:r>
      <w:hyperlink r:id="rId9" w:history="1">
        <w:r>
          <w:rPr>
            <w:color w:val="0000FF"/>
          </w:rPr>
          <w:t>подразделе</w:t>
        </w:r>
      </w:hyperlink>
      <w:r>
        <w:t xml:space="preserve"> справки необходимо отражать информацию только об обязательствах по указанным договорам страхования, заключенным с субъектами страхового дела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N 4015-1.</w:t>
      </w:r>
    </w:p>
    <w:p w:rsidR="007E29FD" w:rsidRDefault="007E29FD">
      <w:pPr>
        <w:pStyle w:val="ConsPlusNormal"/>
        <w:spacing w:before="220"/>
        <w:ind w:firstLine="540"/>
        <w:jc w:val="both"/>
      </w:pPr>
      <w:r>
        <w:t xml:space="preserve">Информацию, необходимую для заполнения </w:t>
      </w:r>
      <w:hyperlink r:id="rId11" w:history="1">
        <w:r>
          <w:rPr>
            <w:color w:val="0000FF"/>
          </w:rPr>
          <w:t>справки</w:t>
        </w:r>
      </w:hyperlink>
      <w:r>
        <w:t>, целесообразно запрашивать у страховщика.</w:t>
      </w:r>
    </w:p>
    <w:p w:rsidR="007E29FD" w:rsidRDefault="007E29FD">
      <w:pPr>
        <w:pStyle w:val="ConsPlusNormal"/>
        <w:spacing w:before="220"/>
        <w:ind w:firstLine="540"/>
        <w:jc w:val="both"/>
      </w:pPr>
      <w:r>
        <w:t xml:space="preserve">При этом отмечаем, что отсутствует необходимость отражения в </w:t>
      </w:r>
      <w:hyperlink r:id="rId12" w:history="1">
        <w:r>
          <w:rPr>
            <w:color w:val="0000FF"/>
          </w:rPr>
          <w:t>подразделе 6.2 раздела 6</w:t>
        </w:r>
      </w:hyperlink>
      <w:r>
        <w:t xml:space="preserve"> справки иных видов страхования, например, КАСКО, ОСАГО, а также не подлежат указанию договора страхования, заключенные в рамках договора об ипотеке.</w:t>
      </w:r>
    </w:p>
    <w:p w:rsidR="007E29FD" w:rsidRDefault="007E29FD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отмечаем, что информация об обязательном и добровольном пенсионном страховании, осуществляемом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15 декабря 2001 г. N 167-ФЗ "Об обязательном пенсионном страховании в Российской Федерации", а также о страховых пенсиях (Федеральный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28 декабря 2013 г. N 400-ФЗ "О страховых пенсиях") также не подлежит отражению в рассматриваемом подразделе справки.</w:t>
      </w:r>
      <w:proofErr w:type="gramEnd"/>
    </w:p>
    <w:p w:rsidR="007E29FD" w:rsidRDefault="007E29FD">
      <w:pPr>
        <w:pStyle w:val="ConsPlusNormal"/>
        <w:ind w:firstLine="540"/>
        <w:jc w:val="both"/>
      </w:pPr>
    </w:p>
    <w:p w:rsidR="00A85B87" w:rsidRDefault="00A85B87"/>
    <w:sectPr w:rsidR="00A85B87" w:rsidSect="007E29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29FD"/>
    <w:rsid w:val="007E29FD"/>
    <w:rsid w:val="00A8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A08E48B3442DCCEC30ED4AC6F567669A7C3ED5DA7B8D25CF7E889670D0402A2938A89061FF529FCBC976D17B319892C9B8AE0D5w8Y5H" TargetMode="External"/><Relationship Id="rId13" Type="http://schemas.openxmlformats.org/officeDocument/2006/relationships/hyperlink" Target="consultantplus://offline/ref=1FAA08E48B3442DCCEC30ED4AC6F567669A7C7E45FA2B8D25CF7E889670D0402B093D28C0718E07DAFE6C06014wBY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AA08E48B3442DCCEC30ED4AC6F567669A7C3ED5DA7B8D25CF7E889670D0402B093D28C0718E07DAFE6C06014wBYBH" TargetMode="External"/><Relationship Id="rId12" Type="http://schemas.openxmlformats.org/officeDocument/2006/relationships/hyperlink" Target="consultantplus://offline/ref=1FAA08E48B3442DCCEC30ED4AC6F567668A0CAED5AA7B8D25CF7E889670D0402A2938A800519FC79AAF3963151E70A8B2F9B88E2CA8EAD40wDY7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A08E48B3442DCCEC30ED4AC6F567669A6C7E659A4B8D25CF7E889670D0402A2938A800519FA78ABF3963151E70A8B2F9B88E2CA8EAD40wDY7H" TargetMode="External"/><Relationship Id="rId11" Type="http://schemas.openxmlformats.org/officeDocument/2006/relationships/hyperlink" Target="consultantplus://offline/ref=1FAA08E48B3442DCCEC30ED4AC6F567668A0CAED5AA7B8D25CF7E889670D0402A2938A800519FE79A8F3963151E70A8B2F9B88E2CA8EAD40wDY7H" TargetMode="External"/><Relationship Id="rId5" Type="http://schemas.openxmlformats.org/officeDocument/2006/relationships/hyperlink" Target="consultantplus://offline/ref=1FAA08E48B3442DCCEC30ED4AC6F567668A0CAED5AA7B8D25CF7E889670D0402A2938A800519FC79AAF3963151E70A8B2F9B88E2CA8EAD40wDY7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AA08E48B3442DCCEC30ED4AC6F567669A7C3ED5DA7B8D25CF7E889670D0402B093D28C0718E07DAFE6C06014wBYBH" TargetMode="External"/><Relationship Id="rId4" Type="http://schemas.openxmlformats.org/officeDocument/2006/relationships/hyperlink" Target="consultantplus://offline/ref=1FAA08E48B3442DCCEC30ED4AC6F567669A6C7E659A4B8D25CF7E889670D0402A2938A800519FA78ABF3963151E70A8B2F9B88E2CA8EAD40wDY7H" TargetMode="External"/><Relationship Id="rId9" Type="http://schemas.openxmlformats.org/officeDocument/2006/relationships/hyperlink" Target="consultantplus://offline/ref=1FAA08E48B3442DCCEC30ED4AC6F567668A0CAED5AA7B8D25CF7E889670D0402A2938A800519FC79AAF3963151E70A8B2F9B88E2CA8EAD40wDY7H" TargetMode="External"/><Relationship Id="rId14" Type="http://schemas.openxmlformats.org/officeDocument/2006/relationships/hyperlink" Target="consultantplus://offline/ref=1FAA08E48B3442DCCEC30ED4AC6F567669A6C7ED5CA0B8D25CF7E889670D0402B093D28C0718E07DAFE6C06014wB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Зацарная Наталья Александровна</dc:creator>
  <cp:lastModifiedBy>Зацарная Наталья Александровна</cp:lastModifiedBy>
  <cp:revision>1</cp:revision>
  <dcterms:created xsi:type="dcterms:W3CDTF">2019-02-21T07:24:00Z</dcterms:created>
  <dcterms:modified xsi:type="dcterms:W3CDTF">2019-02-21T07:25:00Z</dcterms:modified>
</cp:coreProperties>
</file>